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CB177" w14:textId="77777777" w:rsidR="003441F5" w:rsidRPr="003441F5" w:rsidRDefault="003441F5" w:rsidP="003441F5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  <w:bookmarkStart w:id="0" w:name="_GoBack"/>
      <w:bookmarkEnd w:id="0"/>
      <w:r w:rsidRPr="003441F5">
        <w:rPr>
          <w:rFonts w:ascii="Times New Roman" w:hAnsi="Times New Roman"/>
          <w:b/>
          <w:bCs/>
          <w:color w:val="000000" w:themeColor="text1"/>
          <w:lang w:val="sr-Cyrl-CS"/>
        </w:rPr>
        <w:t>Табела 5.2.</w:t>
      </w:r>
      <w:r w:rsidRPr="003441F5">
        <w:rPr>
          <w:rFonts w:ascii="Times New Roman" w:hAnsi="Times New Roman"/>
          <w:bCs/>
          <w:color w:val="000000" w:themeColor="text1"/>
          <w:lang w:val="sr-Cyrl-CS"/>
        </w:rPr>
        <w:t xml:space="preserve"> Спецификација предмета </w:t>
      </w:r>
    </w:p>
    <w:p w14:paraId="64894337" w14:textId="7C3C743F" w:rsidR="003441F5" w:rsidRPr="003441F5" w:rsidRDefault="003441F5" w:rsidP="003441F5">
      <w:pPr>
        <w:jc w:val="center"/>
        <w:rPr>
          <w:rFonts w:ascii="Times New Roman" w:hAnsi="Times New Roman"/>
          <w:bCs/>
          <w:color w:val="000000" w:themeColor="text1"/>
        </w:rPr>
      </w:pPr>
      <w:r w:rsidRPr="003441F5">
        <w:rPr>
          <w:rFonts w:ascii="Times New Roman" w:hAnsi="Times New Roman"/>
          <w:bCs/>
          <w:color w:val="000000" w:themeColor="text1"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03"/>
        <w:gridCol w:w="1122"/>
        <w:gridCol w:w="1957"/>
        <w:gridCol w:w="1225"/>
      </w:tblGrid>
      <w:tr w:rsidR="003441F5" w:rsidRPr="003441F5" w14:paraId="595D1E74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AE5E1C" w14:textId="0019082B" w:rsidR="003441F5" w:rsidRPr="00D67547" w:rsidRDefault="003441F5" w:rsidP="00CA6E86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Студијски програм:</w:t>
            </w:r>
            <w:r w:rsidRPr="003441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Pr="003441F5">
              <w:rPr>
                <w:rFonts w:ascii="Times New Roman" w:hAnsi="Times New Roman"/>
                <w:color w:val="000000" w:themeColor="text1"/>
              </w:rPr>
              <w:t>М</w:t>
            </w:r>
            <w:r w:rsidR="00CA6E86">
              <w:rPr>
                <w:rFonts w:ascii="Times New Roman" w:hAnsi="Times New Roman"/>
                <w:color w:val="000000" w:themeColor="text1"/>
              </w:rPr>
              <w:t>АС ЈКК, МАС</w:t>
            </w:r>
            <w:r w:rsidRPr="003441F5">
              <w:rPr>
                <w:rFonts w:ascii="Times New Roman" w:hAnsi="Times New Roman"/>
                <w:color w:val="000000" w:themeColor="text1"/>
              </w:rPr>
              <w:t xml:space="preserve"> Превођење</w:t>
            </w:r>
            <w:r w:rsidR="00D6754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3441F5" w:rsidRPr="003441F5" w14:paraId="3F6012C4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4663084" w14:textId="7229A674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Latn-R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Назив предмета: </w:t>
            </w:r>
            <w:r w:rsidRPr="003441F5">
              <w:rPr>
                <w:rFonts w:ascii="Times New Roman" w:hAnsi="Times New Roman"/>
                <w:color w:val="000000" w:themeColor="text1"/>
              </w:rPr>
              <w:t>Иберијско-балканске културне везе</w:t>
            </w:r>
            <w:r>
              <w:rPr>
                <w:rFonts w:ascii="Times New Roman" w:hAnsi="Times New Roman"/>
                <w:color w:val="000000" w:themeColor="text1"/>
              </w:rPr>
              <w:t>: Шпанија и Србија</w:t>
            </w:r>
          </w:p>
        </w:tc>
      </w:tr>
      <w:tr w:rsidR="003441F5" w:rsidRPr="003441F5" w14:paraId="5C6DC4D6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3BCC8BC" w14:textId="4DA96C13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Наставник/наставници: </w:t>
            </w: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др Јасмина Николић</w:t>
            </w:r>
            <w:r w:rsidR="00A620CD" w:rsidRPr="00A620CD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A620CD">
              <w:rPr>
                <w:rFonts w:ascii="Times New Roman" w:hAnsi="Times New Roman"/>
                <w:color w:val="000000" w:themeColor="text1"/>
              </w:rPr>
              <w:t xml:space="preserve">др Јасна Стојановић, др Жељко Донић, </w:t>
            </w:r>
            <w:r w:rsidR="009D6437">
              <w:rPr>
                <w:rFonts w:ascii="Times New Roman" w:hAnsi="Times New Roman"/>
                <w:color w:val="000000" w:themeColor="text1"/>
              </w:rPr>
              <w:t xml:space="preserve">др Ивана Вучина Симовић, </w:t>
            </w:r>
            <w:r w:rsidR="003D0DD0">
              <w:rPr>
                <w:rFonts w:ascii="Times New Roman" w:hAnsi="Times New Roman"/>
                <w:color w:val="000000" w:themeColor="text1"/>
              </w:rPr>
              <w:t>др Јелена Филиповић</w:t>
            </w:r>
            <w:r w:rsidR="00FA182F">
              <w:rPr>
                <w:rFonts w:ascii="Times New Roman" w:hAnsi="Times New Roman"/>
                <w:color w:val="000000" w:themeColor="text1"/>
              </w:rPr>
              <w:t>, др Урош Дакић</w:t>
            </w:r>
          </w:p>
        </w:tc>
      </w:tr>
      <w:tr w:rsidR="003441F5" w:rsidRPr="003441F5" w14:paraId="01F6723B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253F33" w14:textId="3D8245D9" w:rsidR="003441F5" w:rsidRPr="00D67547" w:rsidRDefault="003441F5" w:rsidP="00CA6E86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Статус предмета: </w:t>
            </w:r>
            <w:r w:rsidR="00D67547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 </w:t>
            </w: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 xml:space="preserve">Изборни </w:t>
            </w:r>
            <w:r w:rsidRPr="003441F5">
              <w:rPr>
                <w:rFonts w:ascii="Times New Roman" w:hAnsi="Times New Roman"/>
                <w:color w:val="000000" w:themeColor="text1"/>
              </w:rPr>
              <w:t xml:space="preserve">предмет </w:t>
            </w:r>
          </w:p>
        </w:tc>
      </w:tr>
      <w:tr w:rsidR="003441F5" w:rsidRPr="003441F5" w14:paraId="2D2E7715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88E7B8" w14:textId="5DAD71A9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Број ЕСПБ: </w:t>
            </w: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6</w:t>
            </w:r>
          </w:p>
        </w:tc>
      </w:tr>
      <w:tr w:rsidR="003441F5" w:rsidRPr="003441F5" w14:paraId="5D3660C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A9B270F" w14:textId="0673EC29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Услов: </w:t>
            </w: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</w:t>
            </w:r>
          </w:p>
        </w:tc>
      </w:tr>
      <w:tr w:rsidR="003441F5" w:rsidRPr="003F5AB3" w14:paraId="2ED6D5F6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2AEB6A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Циљ предмета</w:t>
            </w:r>
          </w:p>
          <w:p w14:paraId="76F5EBF3" w14:textId="5D34A62D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Циљ предмета је да студентима пружи дубинско разумевање сложених културних интеракција, размена и узајамних утицаја између Иберијског полуострва и Балкан</w:t>
            </w:r>
            <w:r w:rsidRPr="003441F5">
              <w:rPr>
                <w:rFonts w:ascii="Times New Roman" w:hAnsi="Times New Roman"/>
                <w:color w:val="000000" w:themeColor="text1"/>
                <w:lang w:val="sr-Latn-RS"/>
              </w:rPr>
              <w:t>a</w:t>
            </w:r>
            <w:r w:rsidR="00A620CD">
              <w:rPr>
                <w:rFonts w:ascii="Times New Roman" w:hAnsi="Times New Roman"/>
                <w:color w:val="000000" w:themeColor="text1"/>
              </w:rPr>
              <w:t>, а посебно Шпаније и Србије,</w:t>
            </w:r>
            <w:r w:rsidRPr="003441F5">
              <w:rPr>
                <w:rFonts w:ascii="Times New Roman" w:hAnsi="Times New Roman"/>
                <w:color w:val="000000" w:themeColor="text1"/>
              </w:rPr>
              <w:t xml:space="preserve"> током различитих историјских периода, као и да подстакне студенте на даље истраживање и богаћење иберијско-балканских веза и културну размену. </w:t>
            </w:r>
          </w:p>
          <w:p w14:paraId="1D52FE1F" w14:textId="03CA0A7C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Предмет ће истражити како су се културне праксе, уметнички изрази, књижевни токови, музичке традиције</w:t>
            </w:r>
            <w:r w:rsidRPr="003441F5">
              <w:rPr>
                <w:rFonts w:ascii="Times New Roman" w:hAnsi="Times New Roman"/>
                <w:color w:val="000000" w:themeColor="text1"/>
                <w:lang w:val="sr-Latn-RS"/>
              </w:rPr>
              <w:t xml:space="preserve">, </w:t>
            </w:r>
            <w:r w:rsidRPr="003441F5">
              <w:rPr>
                <w:rFonts w:ascii="Times New Roman" w:hAnsi="Times New Roman"/>
                <w:color w:val="000000" w:themeColor="text1"/>
              </w:rPr>
              <w:t>дипломатске везе и друштвене норме развијали и трансформисали кроз међусобни контакт и дијалог између ова два географски удаљена, али културолошки повезана региона.</w:t>
            </w:r>
          </w:p>
          <w:p w14:paraId="041B8556" w14:textId="4C3B3173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 xml:space="preserve">Посебна пажња биће посвећена посредним везама оствареним преко других култура и региона, попут </w:t>
            </w:r>
            <w:r w:rsidR="003F5AB3">
              <w:rPr>
                <w:rFonts w:ascii="Times New Roman" w:hAnsi="Times New Roman"/>
                <w:color w:val="000000" w:themeColor="text1"/>
              </w:rPr>
              <w:t>Немачке, Француске и Велике Британије</w:t>
            </w:r>
            <w:r w:rsidRPr="003441F5">
              <w:rPr>
                <w:rFonts w:ascii="Times New Roman" w:hAnsi="Times New Roman"/>
                <w:color w:val="000000" w:themeColor="text1"/>
              </w:rPr>
              <w:t>, као и улози Сефарда у културној размени.</w:t>
            </w: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 </w:t>
            </w:r>
          </w:p>
        </w:tc>
      </w:tr>
      <w:tr w:rsidR="003441F5" w:rsidRPr="003441F5" w14:paraId="405221D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DB0E2B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Исход предмета </w:t>
            </w:r>
          </w:p>
          <w:p w14:paraId="1882AF75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Након успешног завршетка предмета, студенти ће умети да:</w:t>
            </w:r>
          </w:p>
          <w:p w14:paraId="7891127C" w14:textId="4AC1995C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- Анализирају и критички процене историјске, политичке и друштвене факторе који су обликовали иберијско-балканске културне везе, укључујући и посредне утицаје.</w:t>
            </w:r>
          </w:p>
          <w:p w14:paraId="707F0612" w14:textId="5A4928BF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- Идентификују и интерпретирају кључне културне манифестације, уметничке форме и књижевне жанрове који одражавају директне и посредне везе између ова два региона.</w:t>
            </w:r>
          </w:p>
          <w:p w14:paraId="1A2ADF35" w14:textId="5B798FF8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- Повежу различите културне покрете са друштвеним и антрополошким контекстом.</w:t>
            </w:r>
          </w:p>
          <w:p w14:paraId="5418D773" w14:textId="4119C838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- Упореде и супротставе различите културне праксе, традиције и вредности које су се развиле на Иберијском полуострву и Балкану, узимајући у обзир и утицаје других култура.</w:t>
            </w:r>
          </w:p>
          <w:p w14:paraId="580E3ACE" w14:textId="2FB46E5A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- Истраже улогу културне размене, укључујући и посредну, у изградњи идентитета, превазилажењу стереотипа и неговању међукултурног разумевања.</w:t>
            </w:r>
          </w:p>
          <w:p w14:paraId="451B3878" w14:textId="2A6A852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- Примене стечена знања и вештине у анализи савремених културних феномена и друштвених изазова у контексту иберијско-балканских односа, узимајући у обзир и посредне утицаје.</w:t>
            </w:r>
          </w:p>
        </w:tc>
      </w:tr>
      <w:tr w:rsidR="003441F5" w:rsidRPr="003441F5" w14:paraId="5ABB5847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9E8410B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Садржај предмета</w:t>
            </w:r>
          </w:p>
          <w:p w14:paraId="4E140EF9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>Теоријска настава</w:t>
            </w:r>
          </w:p>
          <w:p w14:paraId="2C9F0D16" w14:textId="5FA896CC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 xml:space="preserve">- Дефиниција и разграничење појмова: Иберија, Балкан, културни односи и њихова типологија. </w:t>
            </w:r>
          </w:p>
          <w:p w14:paraId="2D0E5AC8" w14:textId="109C277D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- Компаративан и</w:t>
            </w: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 xml:space="preserve">сторијски преглед: Средњи век (укључујући Сефарде), османски утицај, модерна епоха (романтизам, оријентализам). </w:t>
            </w:r>
          </w:p>
          <w:p w14:paraId="1ABD6481" w14:textId="666FA4B1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Културни трансфери: Преводи и рецепција књижевних дела, уметност, архитектура, музика, књижевност, језик, религија, обичаји, фолклор.</w:t>
            </w:r>
          </w:p>
          <w:p w14:paraId="6EC56507" w14:textId="080AEC28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Посредне везе: Утицаји преко других култура и региона.</w:t>
            </w:r>
          </w:p>
          <w:p w14:paraId="25C1B847" w14:textId="2E12BD61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Кључне личности и покрети: Уметници, писци, музичари, интелектуалци који су допринели културној размени, укључујући и оне који су деловали у другим културним срединама.</w:t>
            </w:r>
          </w:p>
          <w:p w14:paraId="13C74381" w14:textId="0930B5BC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Сефардско наслеђе: Улога Сефарда у преношењу културних утицаја између Иберијског полуострва и Балкана.</w:t>
            </w:r>
          </w:p>
          <w:p w14:paraId="728F4756" w14:textId="43ABCA34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Савремени контекст: Културна дипломатија, туризам, миграције, улога медија, савремена уметност и популарна култура.</w:t>
            </w:r>
          </w:p>
          <w:p w14:paraId="7D550644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 xml:space="preserve">Практична настава </w:t>
            </w:r>
          </w:p>
          <w:p w14:paraId="174FADBA" w14:textId="3D7FBE53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Студије случаја: Фокус на специфичним примерима културне интеракције (нпр. сефардско наслеђе, утицај фламенка на балканску музику, оријенталистички мотиви у књижевности).</w:t>
            </w:r>
          </w:p>
          <w:p w14:paraId="66C864DA" w14:textId="532AB2D6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Анализа извора: Читање и анализа историјских докумената, књижевних дела, путописа, новинских чланака, уметничких дела, музичких записа.</w:t>
            </w:r>
          </w:p>
          <w:p w14:paraId="30D1E673" w14:textId="7C567AEA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Теренска настава: Посете релевантним културним институцијама (музејима, галеријама, библиотекама, архивима) у Србији и региону.</w:t>
            </w:r>
          </w:p>
          <w:p w14:paraId="7F8288CA" w14:textId="1A0C172F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lastRenderedPageBreak/>
              <w:t>- Гостујућа предавања: Предавања стручњака из различитих области који ће поделити своја искуства и знања о специфичним аспектима иберијско-балканских културних веза.</w:t>
            </w:r>
          </w:p>
          <w:p w14:paraId="4DC6A45E" w14:textId="68FDE7C3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Радионице: Организовање радионица на којима ће студенти моћи да примене стечена знања у пракси (нпр. креирање изложбе, писање есеја, анализа филмова).</w:t>
            </w:r>
          </w:p>
          <w:p w14:paraId="22B02655" w14:textId="5A771FB0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Latn-R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Самостални истраживачки рад: Студенти ће имати прилику да истраже теме које их посебно занимају и да презентују своје резултате на семинарима.</w:t>
            </w:r>
            <w:r w:rsidRPr="003441F5">
              <w:rPr>
                <w:rFonts w:ascii="Times New Roman" w:hAnsi="Times New Roman"/>
                <w:color w:val="000000" w:themeColor="text1"/>
                <w:lang w:val="sr-Latn-RS"/>
              </w:rPr>
              <w:t xml:space="preserve"> </w:t>
            </w:r>
          </w:p>
        </w:tc>
      </w:tr>
      <w:tr w:rsidR="003441F5" w:rsidRPr="003441F5" w14:paraId="358FF0E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EEA1F3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lastRenderedPageBreak/>
              <w:t xml:space="preserve">Литература </w:t>
            </w:r>
          </w:p>
          <w:p w14:paraId="32EF8BB3" w14:textId="0BDE89D0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Литература обухвата широк спектар извора, укључујући: академске студије и монографије о иберијској и балканској култури, посебно студије професора Универзитета у Београду, Крагујевцу и Новом Саду посвећене културним везама Шпаније и Србије, и других иберијских и балканских народа;</w:t>
            </w:r>
            <w:r w:rsidRPr="003441F5">
              <w:rPr>
                <w:rFonts w:ascii="Times New Roman" w:hAnsi="Times New Roman"/>
                <w:color w:val="000000" w:themeColor="text1"/>
                <w:lang w:val="sr-Latn-RS"/>
              </w:rPr>
              <w:t xml:space="preserve"> </w:t>
            </w:r>
            <w:r w:rsidRPr="003441F5">
              <w:rPr>
                <w:rFonts w:ascii="Times New Roman" w:hAnsi="Times New Roman"/>
                <w:color w:val="000000" w:themeColor="text1"/>
              </w:rPr>
              <w:t xml:space="preserve">историјске документе и путописе; </w:t>
            </w:r>
            <w:r>
              <w:rPr>
                <w:rFonts w:ascii="Times New Roman" w:hAnsi="Times New Roman"/>
                <w:color w:val="000000" w:themeColor="text1"/>
              </w:rPr>
              <w:t>рецепцију</w:t>
            </w:r>
            <w:r w:rsidRPr="003441F5">
              <w:rPr>
                <w:rFonts w:ascii="Times New Roman" w:hAnsi="Times New Roman"/>
                <w:color w:val="000000" w:themeColor="text1"/>
              </w:rPr>
              <w:t xml:space="preserve"> књижевних и уметничких дела; чланке из научних часописа и зборника радова; онлајн базе података и дигиталне архиве.</w:t>
            </w:r>
          </w:p>
          <w:p w14:paraId="2D7F0054" w14:textId="194A4272" w:rsidR="003441F5" w:rsidRPr="003441F5" w:rsidRDefault="003441F5" w:rsidP="003441F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 xml:space="preserve">Извод из </w:t>
            </w:r>
            <w:r>
              <w:rPr>
                <w:rFonts w:ascii="Times New Roman" w:hAnsi="Times New Roman"/>
                <w:color w:val="000000" w:themeColor="text1"/>
              </w:rPr>
              <w:t xml:space="preserve">опште </w:t>
            </w:r>
            <w:r w:rsidRPr="003441F5">
              <w:rPr>
                <w:rFonts w:ascii="Times New Roman" w:hAnsi="Times New Roman"/>
                <w:color w:val="000000" w:themeColor="text1"/>
              </w:rPr>
              <w:t xml:space="preserve">литературе: </w:t>
            </w:r>
          </w:p>
          <w:p w14:paraId="1C21A43A" w14:textId="3046E46F" w:rsidR="003441F5" w:rsidRPr="003441F5" w:rsidRDefault="003441F5" w:rsidP="003441F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Abiada, José Manuel López de, and Augusta López Bernasocchi. 2004. Imagenes de España en culturas y literaturas europeas (siglos XVI-XVII). Madrid: Verbum.</w:t>
            </w:r>
          </w:p>
          <w:p w14:paraId="056FD426" w14:textId="5AD1C8F2" w:rsidR="003441F5" w:rsidRPr="003441F5" w:rsidRDefault="003441F5" w:rsidP="003441F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Beller, Manfred, and Joseph Theodoor Leerssen. 2007. Imagology: the Cultural Construction and Literary Representation of National Characters: a Critical Survey. Amsterdam: Rodopi.</w:t>
            </w:r>
          </w:p>
          <w:p w14:paraId="56F38762" w14:textId="640DF8C9" w:rsidR="003441F5" w:rsidRPr="003441F5" w:rsidRDefault="003441F5" w:rsidP="003441F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Todorova, Marii͡a Nikolaeva. 1997. Imagining the Balkans. Oxford: Oxford University Press.</w:t>
            </w:r>
          </w:p>
          <w:p w14:paraId="2C7E2D08" w14:textId="67568CDF" w:rsidR="003441F5" w:rsidRPr="003441F5" w:rsidRDefault="003441F5" w:rsidP="003441F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Saglia, Diego. 2000. Poetic Castles of Spain : British Romanticism and Figurations of Iberia. Amsterdam: Rodopi.</w:t>
            </w:r>
          </w:p>
          <w:p w14:paraId="26DA9AF0" w14:textId="7E6744F6" w:rsidR="003441F5" w:rsidRPr="003441F5" w:rsidRDefault="003441F5" w:rsidP="003441F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>Goldsvorti, Vesna. 2005. Izmišljanje Ruritanije : Imperijalizam mašte Превод с енглеског: Vesna Goldsworthy. Beograd: Geopoetika. Превод дела: Inventing Ruritania: The Imperialism of the Imagination, New Haven and London: Yale University Press. 1998.</w:t>
            </w:r>
          </w:p>
          <w:p w14:paraId="7F8BE9A9" w14:textId="609DB92E" w:rsidR="003441F5" w:rsidRPr="003441F5" w:rsidRDefault="003441F5" w:rsidP="003441F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3441F5">
              <w:rPr>
                <w:rFonts w:ascii="Times New Roman" w:hAnsi="Times New Roman"/>
                <w:color w:val="000000" w:themeColor="text1"/>
              </w:rPr>
              <w:t xml:space="preserve">Сувајџић, Бошко Ј. „Српска народна поезија у свету – свет у српској народној поезији.“ </w:t>
            </w:r>
            <w:r w:rsidRPr="003441F5">
              <w:rPr>
                <w:rFonts w:ascii="Times New Roman" w:hAnsi="Times New Roman"/>
                <w:i/>
                <w:color w:val="000000" w:themeColor="text1"/>
              </w:rPr>
              <w:t>Свет у књижевности – књижевност у свету</w:t>
            </w:r>
            <w:r w:rsidRPr="003441F5">
              <w:rPr>
                <w:rFonts w:ascii="Times New Roman" w:hAnsi="Times New Roman"/>
                <w:color w:val="000000" w:themeColor="text1"/>
              </w:rPr>
              <w:t>. vol. 3, 2014, pp. 134–144.</w:t>
            </w:r>
          </w:p>
        </w:tc>
      </w:tr>
      <w:tr w:rsidR="003441F5" w:rsidRPr="003441F5" w14:paraId="460509A6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6E18DB80" w14:textId="0CEE5A52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Број часова </w:t>
            </w:r>
            <w:r w:rsidRPr="003441F5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 активне наставе: </w:t>
            </w:r>
            <w:r w:rsidRPr="003441F5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4</w:t>
            </w:r>
          </w:p>
        </w:tc>
        <w:tc>
          <w:tcPr>
            <w:tcW w:w="3135" w:type="dxa"/>
            <w:gridSpan w:val="2"/>
            <w:vAlign w:val="center"/>
          </w:tcPr>
          <w:p w14:paraId="4AA9AFB1" w14:textId="7E4920ED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Pr="003441F5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6AC5EC3E" w14:textId="351ADB8C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Latn-RS"/>
              </w:rPr>
            </w:pPr>
            <w:r w:rsidRPr="003441F5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Pr="003441F5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2</w:t>
            </w:r>
          </w:p>
        </w:tc>
      </w:tr>
      <w:tr w:rsidR="003441F5" w:rsidRPr="003441F5" w14:paraId="34F6D86C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4FFA33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Методе извођења наставе</w:t>
            </w:r>
          </w:p>
          <w:p w14:paraId="14FD715A" w14:textId="46AE285A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Предавања која ће пружити теоријски оквир и историјски контекст.</w:t>
            </w:r>
          </w:p>
          <w:p w14:paraId="59F247BC" w14:textId="4DB46DA4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Семинари на којима ће студенти активно учествовати у дискусијама, анализама текстова и студијама случаја.</w:t>
            </w:r>
          </w:p>
          <w:p w14:paraId="3EB6E06C" w14:textId="13252498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Гостујућа предавања стручњака из различитих области.</w:t>
            </w:r>
          </w:p>
          <w:p w14:paraId="08CC6302" w14:textId="0B9C0C10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Радионице које ће подстаћи креативност и практичну примену знања.</w:t>
            </w:r>
          </w:p>
          <w:p w14:paraId="23FEFA0D" w14:textId="7452220D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Теренска наставу и посете културним институцијама.</w:t>
            </w:r>
          </w:p>
          <w:p w14:paraId="76E47203" w14:textId="7BBC81E1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- Самостални истраживачки рад студената.</w:t>
            </w:r>
          </w:p>
        </w:tc>
      </w:tr>
      <w:tr w:rsidR="003441F5" w:rsidRPr="003441F5" w14:paraId="3F1CC8DE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D98052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Оцена  знања (максимални број поена 100)</w:t>
            </w:r>
          </w:p>
        </w:tc>
      </w:tr>
      <w:tr w:rsidR="003441F5" w:rsidRPr="003441F5" w14:paraId="5C7FDFBB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4E52C8E2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8F176F1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поена</w:t>
            </w:r>
          </w:p>
          <w:p w14:paraId="426CEA85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DCA87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9FF918E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поена</w:t>
            </w:r>
          </w:p>
        </w:tc>
      </w:tr>
      <w:tr w:rsidR="003441F5" w:rsidRPr="003441F5" w14:paraId="2AA55B2D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30B6FF65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770A632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7A4CA92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7FC0700" w14:textId="3E4A8712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20</w:t>
            </w:r>
          </w:p>
        </w:tc>
      </w:tr>
      <w:tr w:rsidR="003441F5" w:rsidRPr="003441F5" w14:paraId="74227D1D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24A78E76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B1118C9" w14:textId="1737C94D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F0C1A4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4419CA0" w14:textId="786250C5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50</w:t>
            </w:r>
          </w:p>
        </w:tc>
      </w:tr>
      <w:tr w:rsidR="003441F5" w:rsidRPr="003441F5" w14:paraId="28F9E23B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6A26BD50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B39A8F6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E13CBB9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7B3053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</w:tr>
      <w:tr w:rsidR="003441F5" w:rsidRPr="003441F5" w14:paraId="784CE5C8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1568B180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C6E3A96" w14:textId="7E3649F6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CA8A72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42E1E4B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</w:tr>
      <w:tr w:rsidR="003441F5" w:rsidRPr="003441F5" w14:paraId="6AFFDD39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180EE3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441F5" w:rsidRPr="003441F5" w14:paraId="6FA38DCA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D6CDD6" w14:textId="77777777" w:rsidR="003441F5" w:rsidRPr="003441F5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 xml:space="preserve">*максимална дужна </w:t>
            </w:r>
            <w:r w:rsidRPr="003441F5">
              <w:rPr>
                <w:rFonts w:ascii="Times New Roman" w:hAnsi="Times New Roman"/>
                <w:color w:val="000000" w:themeColor="text1"/>
              </w:rPr>
              <w:t>2</w:t>
            </w: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 xml:space="preserve"> страниц</w:t>
            </w:r>
            <w:r w:rsidRPr="003441F5">
              <w:rPr>
                <w:rFonts w:ascii="Times New Roman" w:hAnsi="Times New Roman"/>
                <w:color w:val="000000" w:themeColor="text1"/>
              </w:rPr>
              <w:t>е</w:t>
            </w:r>
            <w:r w:rsidRPr="003441F5">
              <w:rPr>
                <w:rFonts w:ascii="Times New Roman" w:hAnsi="Times New Roman"/>
                <w:color w:val="000000" w:themeColor="text1"/>
                <w:lang w:val="sr-Cyrl-CS"/>
              </w:rPr>
              <w:t xml:space="preserve"> А4 формата</w:t>
            </w:r>
          </w:p>
        </w:tc>
      </w:tr>
    </w:tbl>
    <w:p w14:paraId="3F0521B8" w14:textId="77777777" w:rsidR="00E62ABF" w:rsidRPr="003441F5" w:rsidRDefault="00E62ABF" w:rsidP="003441F5">
      <w:pPr>
        <w:rPr>
          <w:rFonts w:ascii="Times New Roman" w:hAnsi="Times New Roman"/>
          <w:color w:val="000000" w:themeColor="text1"/>
        </w:rPr>
      </w:pPr>
    </w:p>
    <w:sectPr w:rsidR="00E62ABF" w:rsidRPr="003441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A1C"/>
    <w:multiLevelType w:val="hybridMultilevel"/>
    <w:tmpl w:val="46080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F593A"/>
    <w:multiLevelType w:val="hybridMultilevel"/>
    <w:tmpl w:val="A5BE1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E2A5C"/>
    <w:multiLevelType w:val="hybridMultilevel"/>
    <w:tmpl w:val="9F447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95CB4"/>
    <w:multiLevelType w:val="hybridMultilevel"/>
    <w:tmpl w:val="D8FA89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B30EA"/>
    <w:multiLevelType w:val="hybridMultilevel"/>
    <w:tmpl w:val="5F8E3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828CA"/>
    <w:multiLevelType w:val="hybridMultilevel"/>
    <w:tmpl w:val="2496C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422A6A"/>
    <w:multiLevelType w:val="multilevel"/>
    <w:tmpl w:val="9D72C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F5"/>
    <w:rsid w:val="00004F44"/>
    <w:rsid w:val="000806C8"/>
    <w:rsid w:val="001F48CA"/>
    <w:rsid w:val="002232AB"/>
    <w:rsid w:val="003441F5"/>
    <w:rsid w:val="003D0DD0"/>
    <w:rsid w:val="003F5AB3"/>
    <w:rsid w:val="006A05C8"/>
    <w:rsid w:val="006E2EB9"/>
    <w:rsid w:val="006F044B"/>
    <w:rsid w:val="00754A88"/>
    <w:rsid w:val="0084531D"/>
    <w:rsid w:val="009D6437"/>
    <w:rsid w:val="00A620CD"/>
    <w:rsid w:val="00CA6E86"/>
    <w:rsid w:val="00D67547"/>
    <w:rsid w:val="00E10752"/>
    <w:rsid w:val="00E62ABF"/>
    <w:rsid w:val="00EC3BCB"/>
    <w:rsid w:val="00FA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F5"/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32AB"/>
    <w:pPr>
      <w:keepNext/>
      <w:keepLines/>
      <w:spacing w:before="240"/>
      <w:outlineLvl w:val="0"/>
    </w:pPr>
    <w:rPr>
      <w:rFonts w:cs="Calibri"/>
      <w:sz w:val="36"/>
      <w:szCs w:val="32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232AB"/>
    <w:pPr>
      <w:keepNext/>
      <w:keepLines/>
      <w:spacing w:before="40"/>
      <w:outlineLvl w:val="1"/>
    </w:pPr>
    <w:rPr>
      <w:rFonts w:cs="Calibri"/>
      <w:sz w:val="32"/>
      <w:szCs w:val="26"/>
      <w:lang w:eastAsia="en-GB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E107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5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ан"/>
    <w:basedOn w:val="Normal"/>
    <w:autoRedefine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Style1">
    <w:name w:val="Style1"/>
    <w:basedOn w:val="Normal"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1">
    <w:name w:val="Наслов 1"/>
    <w:basedOn w:val="Heading1"/>
    <w:autoRedefine/>
    <w:qFormat/>
    <w:rsid w:val="006A05C8"/>
    <w:pPr>
      <w:spacing w:before="480" w:after="120"/>
    </w:pPr>
    <w:rPr>
      <w:rFonts w:eastAsia="Arial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232AB"/>
    <w:rPr>
      <w:rFonts w:ascii="Times New Roman" w:eastAsia="Calibri" w:hAnsi="Times New Roman" w:cs="Calibri"/>
      <w:kern w:val="0"/>
      <w:sz w:val="36"/>
      <w:szCs w:val="32"/>
      <w:lang w:val="sr-Cyrl-RS" w:eastAsia="en-GB"/>
      <w14:ligatures w14:val="none"/>
    </w:rPr>
  </w:style>
  <w:style w:type="paragraph" w:customStyle="1" w:styleId="4">
    <w:name w:val="Наслов 4"/>
    <w:basedOn w:val="Heading4"/>
    <w:autoRedefine/>
    <w:qFormat/>
    <w:rsid w:val="006A05C8"/>
    <w:rPr>
      <w:rFonts w:ascii="Times New Roman" w:hAnsi="Times New Roman"/>
      <w:color w:val="auto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5C8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232AB"/>
    <w:rPr>
      <w:rFonts w:ascii="Times New Roman" w:eastAsia="Calibri" w:hAnsi="Times New Roman" w:cs="Calibri"/>
      <w:kern w:val="0"/>
      <w:sz w:val="32"/>
      <w:szCs w:val="26"/>
      <w:lang w:val="sr-Cyrl-RS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752"/>
    <w:rPr>
      <w:rFonts w:asciiTheme="majorHAnsi" w:eastAsiaTheme="majorEastAsia" w:hAnsiTheme="majorHAnsi" w:cstheme="majorBidi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1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1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1F5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1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1F5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1F5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441F5"/>
    <w:rPr>
      <w:b/>
      <w:bCs/>
    </w:rPr>
  </w:style>
  <w:style w:type="paragraph" w:customStyle="1" w:styleId="a0">
    <w:name w:val="Фуснота"/>
    <w:basedOn w:val="Normal"/>
    <w:qFormat/>
    <w:rsid w:val="003441F5"/>
    <w:pPr>
      <w:pBdr>
        <w:top w:val="nil"/>
        <w:left w:val="nil"/>
        <w:bottom w:val="nil"/>
        <w:right w:val="nil"/>
        <w:between w:val="nil"/>
      </w:pBdr>
      <w:jc w:val="both"/>
    </w:pPr>
    <w:rPr>
      <w:rFonts w:ascii="Times New Roman" w:eastAsia="Times New Roman" w:hAnsi="Times New Roman"/>
      <w:color w:val="000000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3441F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441F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441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F5"/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32AB"/>
    <w:pPr>
      <w:keepNext/>
      <w:keepLines/>
      <w:spacing w:before="240"/>
      <w:outlineLvl w:val="0"/>
    </w:pPr>
    <w:rPr>
      <w:rFonts w:cs="Calibri"/>
      <w:sz w:val="36"/>
      <w:szCs w:val="32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232AB"/>
    <w:pPr>
      <w:keepNext/>
      <w:keepLines/>
      <w:spacing w:before="40"/>
      <w:outlineLvl w:val="1"/>
    </w:pPr>
    <w:rPr>
      <w:rFonts w:cs="Calibri"/>
      <w:sz w:val="32"/>
      <w:szCs w:val="26"/>
      <w:lang w:eastAsia="en-GB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E107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5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ан"/>
    <w:basedOn w:val="Normal"/>
    <w:autoRedefine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Style1">
    <w:name w:val="Style1"/>
    <w:basedOn w:val="Normal"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1">
    <w:name w:val="Наслов 1"/>
    <w:basedOn w:val="Heading1"/>
    <w:autoRedefine/>
    <w:qFormat/>
    <w:rsid w:val="006A05C8"/>
    <w:pPr>
      <w:spacing w:before="480" w:after="120"/>
    </w:pPr>
    <w:rPr>
      <w:rFonts w:eastAsia="Arial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232AB"/>
    <w:rPr>
      <w:rFonts w:ascii="Times New Roman" w:eastAsia="Calibri" w:hAnsi="Times New Roman" w:cs="Calibri"/>
      <w:kern w:val="0"/>
      <w:sz w:val="36"/>
      <w:szCs w:val="32"/>
      <w:lang w:val="sr-Cyrl-RS" w:eastAsia="en-GB"/>
      <w14:ligatures w14:val="none"/>
    </w:rPr>
  </w:style>
  <w:style w:type="paragraph" w:customStyle="1" w:styleId="4">
    <w:name w:val="Наслов 4"/>
    <w:basedOn w:val="Heading4"/>
    <w:autoRedefine/>
    <w:qFormat/>
    <w:rsid w:val="006A05C8"/>
    <w:rPr>
      <w:rFonts w:ascii="Times New Roman" w:hAnsi="Times New Roman"/>
      <w:color w:val="auto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5C8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232AB"/>
    <w:rPr>
      <w:rFonts w:ascii="Times New Roman" w:eastAsia="Calibri" w:hAnsi="Times New Roman" w:cs="Calibri"/>
      <w:kern w:val="0"/>
      <w:sz w:val="32"/>
      <w:szCs w:val="26"/>
      <w:lang w:val="sr-Cyrl-RS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752"/>
    <w:rPr>
      <w:rFonts w:asciiTheme="majorHAnsi" w:eastAsiaTheme="majorEastAsia" w:hAnsiTheme="majorHAnsi" w:cstheme="majorBidi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1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1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1F5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1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1F5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1F5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441F5"/>
    <w:rPr>
      <w:b/>
      <w:bCs/>
    </w:rPr>
  </w:style>
  <w:style w:type="paragraph" w:customStyle="1" w:styleId="a0">
    <w:name w:val="Фуснота"/>
    <w:basedOn w:val="Normal"/>
    <w:qFormat/>
    <w:rsid w:val="003441F5"/>
    <w:pPr>
      <w:pBdr>
        <w:top w:val="nil"/>
        <w:left w:val="nil"/>
        <w:bottom w:val="nil"/>
        <w:right w:val="nil"/>
        <w:between w:val="nil"/>
      </w:pBdr>
      <w:jc w:val="both"/>
    </w:pPr>
    <w:rPr>
      <w:rFonts w:ascii="Times New Roman" w:eastAsia="Times New Roman" w:hAnsi="Times New Roman"/>
      <w:color w:val="000000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3441F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441F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441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935</Words>
  <Characters>5331</Characters>
  <Application>Microsoft Office Word</Application>
  <DocSecurity>0</DocSecurity>
  <Lines>44</Lines>
  <Paragraphs>12</Paragraphs>
  <ScaleCrop>false</ScaleCrop>
  <Company/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Nikolic</dc:creator>
  <cp:keywords/>
  <dc:description/>
  <cp:lastModifiedBy>jelen</cp:lastModifiedBy>
  <cp:revision>10</cp:revision>
  <dcterms:created xsi:type="dcterms:W3CDTF">2024-05-14T08:17:00Z</dcterms:created>
  <dcterms:modified xsi:type="dcterms:W3CDTF">2024-06-17T05:04:00Z</dcterms:modified>
</cp:coreProperties>
</file>